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Salgar: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Valez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Melba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Salgar: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Valez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retinitis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pigmentosa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ruckus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Valez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Valez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degradation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dehumanization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demoralization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Valez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Baptist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Salgar: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Valez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livelihoods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unacceptable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Valez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Valez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Lyft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demoralizing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Valez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who are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Salgar: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Salgar: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Valez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Airbnb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Salgar: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Salgar: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rideshare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susceptible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/rideshare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Salgar: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squeaky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Valez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pernicious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Valez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Salgar: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Valez Ort...: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Salgar: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Central_Bark_The_Impact_of_Rideshare_Denials_on_... (Completed  06/04/24)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04,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