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Dittmar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 my 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That's amazing!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sophomore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honestly.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 sound,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!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!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besties that lived down the street.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because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 And I was like, "I know one."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got to do that,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good at tracking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 no.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No.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well, let's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alphabetical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orchestrating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dinosaur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great.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therealityshaper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.com.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Therealityshaper.com.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right, 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you did?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was in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something else.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Right. But also it was good...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know.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know.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FDR.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know.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their hand.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Waving.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whole time.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Absolutely.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A lot of people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pejorative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know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percolating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Maybe an appearance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 what I mean.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 are a few.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psychiatric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couple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because he's the best.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Chevelle's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Shane Dittmar: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Central_Bark_Meet_Shane_Dittmar_and_Chevelle_MIX (Completed  01/26/23)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26,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