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Snohomish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Dekeyrel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pigmentosa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Until right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cutest.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got that. 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Because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00:04:58]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00:05:06]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had always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00:05:51]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so 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12 and a half.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snooty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she's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kind of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00:10:16]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even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course.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do not. I have a house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was going to say, you'll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ballerina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able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all that little equipment things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CrossFit.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00:16:19]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wash your hands.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it".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did.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gosh, 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He's 15.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didn't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come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you.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I'm like, "Okay,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.'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I'm really inspired-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learning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able to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mayonnaise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peanut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bench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 husband always says-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finding them. 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When I turned and walked right into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CrossFit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too.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it's us,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CrossFit journey.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this is so sweet.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won't do it.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CrossFit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00:27:20]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Dekeyrel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know. It's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00:28:10]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mishmash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00:30:10]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always a good goal.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do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chiropractor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go, but balancing everything.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having 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Keep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kisses to Citrus.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will.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Kym Dekeyrel: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Central_Bark_Kym_Dykerel_MIX (Completed  09/26/23)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