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1DAB" w14:textId="77777777" w:rsidR="0030282F" w:rsidRDefault="0030282F" w:rsidP="0030282F">
      <w:pPr>
        <w:tabs>
          <w:tab w:val="left" w:pos="1373"/>
          <w:tab w:val="center" w:pos="4680"/>
        </w:tabs>
        <w:spacing w:line="276" w:lineRule="auto"/>
        <w:jc w:val="center"/>
        <w:rPr>
          <w:rFonts w:ascii="Arial" w:hAnsi="Arial" w:cs="Arial"/>
          <w:b/>
          <w:sz w:val="28"/>
          <w:szCs w:val="28"/>
        </w:rPr>
      </w:pPr>
      <w:r w:rsidRPr="004E206E">
        <w:rPr>
          <w:rFonts w:ascii="Arial" w:hAnsi="Arial" w:cs="Arial"/>
          <w:b/>
          <w:sz w:val="28"/>
          <w:szCs w:val="28"/>
        </w:rPr>
        <w:t>V</w:t>
      </w:r>
      <w:r>
        <w:rPr>
          <w:rFonts w:ascii="Arial" w:hAnsi="Arial" w:cs="Arial"/>
          <w:b/>
          <w:sz w:val="28"/>
          <w:szCs w:val="28"/>
        </w:rPr>
        <w:t xml:space="preserve">eterinary </w:t>
      </w:r>
      <w:r w:rsidRPr="004E206E">
        <w:rPr>
          <w:rFonts w:ascii="Arial" w:hAnsi="Arial" w:cs="Arial"/>
          <w:b/>
          <w:sz w:val="28"/>
          <w:szCs w:val="28"/>
        </w:rPr>
        <w:t>F</w:t>
      </w:r>
      <w:r>
        <w:rPr>
          <w:rFonts w:ascii="Arial" w:hAnsi="Arial" w:cs="Arial"/>
          <w:b/>
          <w:sz w:val="28"/>
          <w:szCs w:val="28"/>
        </w:rPr>
        <w:t xml:space="preserve">inancial </w:t>
      </w:r>
      <w:r w:rsidRPr="004E206E">
        <w:rPr>
          <w:rFonts w:ascii="Arial" w:hAnsi="Arial" w:cs="Arial"/>
          <w:b/>
          <w:sz w:val="28"/>
          <w:szCs w:val="28"/>
        </w:rPr>
        <w:t>A</w:t>
      </w:r>
      <w:r>
        <w:rPr>
          <w:rFonts w:ascii="Arial" w:hAnsi="Arial" w:cs="Arial"/>
          <w:b/>
          <w:sz w:val="28"/>
          <w:szCs w:val="28"/>
        </w:rPr>
        <w:t>ssistance (VFA)</w:t>
      </w:r>
      <w:r w:rsidRPr="004E206E">
        <w:rPr>
          <w:rFonts w:ascii="Arial" w:hAnsi="Arial" w:cs="Arial"/>
          <w:b/>
          <w:sz w:val="28"/>
          <w:szCs w:val="28"/>
        </w:rPr>
        <w:t xml:space="preserve"> Program – </w:t>
      </w:r>
    </w:p>
    <w:p w14:paraId="4688FE2F" w14:textId="02B34595" w:rsidR="006038AB" w:rsidRPr="000441B5" w:rsidRDefault="00F114B1" w:rsidP="0030282F">
      <w:pPr>
        <w:tabs>
          <w:tab w:val="left" w:pos="1373"/>
          <w:tab w:val="center" w:pos="4680"/>
        </w:tabs>
        <w:spacing w:line="276" w:lineRule="auto"/>
        <w:jc w:val="center"/>
        <w:rPr>
          <w:rFonts w:ascii="Arial" w:hAnsi="Arial" w:cs="Arial"/>
          <w:b/>
          <w:sz w:val="28"/>
          <w:szCs w:val="28"/>
        </w:rPr>
      </w:pPr>
      <w:r>
        <w:rPr>
          <w:rFonts w:ascii="Arial" w:hAnsi="Arial" w:cs="Arial"/>
          <w:b/>
          <w:sz w:val="28"/>
          <w:szCs w:val="28"/>
        </w:rPr>
        <w:t>Wellness Care</w:t>
      </w:r>
    </w:p>
    <w:p w14:paraId="6B31F1DE" w14:textId="77777777" w:rsidR="006038AB" w:rsidRPr="000441B5" w:rsidRDefault="006038AB" w:rsidP="006038AB">
      <w:pPr>
        <w:rPr>
          <w:rFonts w:ascii="Arial" w:hAnsi="Arial" w:cs="Arial"/>
        </w:rPr>
      </w:pPr>
    </w:p>
    <w:p w14:paraId="030EA498" w14:textId="3102675C" w:rsidR="00F114B1" w:rsidRPr="00871940" w:rsidRDefault="00F114B1" w:rsidP="00F114B1">
      <w:pPr>
        <w:spacing w:line="276" w:lineRule="auto"/>
        <w:rPr>
          <w:rFonts w:ascii="Arial" w:hAnsi="Arial" w:cs="Arial"/>
        </w:rPr>
      </w:pPr>
      <w:r w:rsidRPr="00871940">
        <w:rPr>
          <w:rFonts w:ascii="Arial" w:hAnsi="Arial" w:cs="Arial"/>
        </w:rPr>
        <w:t xml:space="preserve">GDB </w:t>
      </w:r>
      <w:proofErr w:type="spellStart"/>
      <w:r w:rsidRPr="00871940">
        <w:rPr>
          <w:rFonts w:ascii="Arial" w:hAnsi="Arial" w:cs="Arial"/>
        </w:rPr>
        <w:t>stongly</w:t>
      </w:r>
      <w:proofErr w:type="spellEnd"/>
      <w:r w:rsidRPr="00871940">
        <w:rPr>
          <w:rFonts w:ascii="Arial" w:hAnsi="Arial" w:cs="Arial"/>
        </w:rPr>
        <w:t xml:space="preserve"> recommends that your guide</w:t>
      </w:r>
      <w:r w:rsidR="00494514">
        <w:rPr>
          <w:rFonts w:ascii="Arial" w:hAnsi="Arial" w:cs="Arial"/>
        </w:rPr>
        <w:t xml:space="preserve"> dog</w:t>
      </w:r>
      <w:r w:rsidRPr="00871940">
        <w:rPr>
          <w:rFonts w:ascii="Arial" w:hAnsi="Arial" w:cs="Arial"/>
        </w:rPr>
        <w:t xml:space="preserve"> </w:t>
      </w:r>
      <w:r w:rsidR="00573989">
        <w:rPr>
          <w:rFonts w:ascii="Arial" w:hAnsi="Arial" w:cs="Arial"/>
        </w:rPr>
        <w:t>o</w:t>
      </w:r>
      <w:r w:rsidR="002C5502">
        <w:rPr>
          <w:rFonts w:ascii="Arial" w:hAnsi="Arial" w:cs="Arial"/>
        </w:rPr>
        <w:t>r</w:t>
      </w:r>
      <w:r w:rsidR="00573989">
        <w:rPr>
          <w:rFonts w:ascii="Arial" w:hAnsi="Arial" w:cs="Arial"/>
        </w:rPr>
        <w:t xml:space="preserve"> K9 </w:t>
      </w:r>
      <w:r w:rsidR="000954C9">
        <w:rPr>
          <w:rFonts w:ascii="Arial" w:hAnsi="Arial" w:cs="Arial"/>
        </w:rPr>
        <w:t>B</w:t>
      </w:r>
      <w:r w:rsidR="00573989">
        <w:rPr>
          <w:rFonts w:ascii="Arial" w:hAnsi="Arial" w:cs="Arial"/>
        </w:rPr>
        <w:t xml:space="preserve">uddy </w:t>
      </w:r>
      <w:r w:rsidRPr="00871940">
        <w:rPr>
          <w:rFonts w:ascii="Arial" w:hAnsi="Arial" w:cs="Arial"/>
        </w:rPr>
        <w:t>ha</w:t>
      </w:r>
      <w:r w:rsidR="00494514">
        <w:rPr>
          <w:rFonts w:ascii="Arial" w:hAnsi="Arial" w:cs="Arial"/>
        </w:rPr>
        <w:t>s</w:t>
      </w:r>
      <w:r w:rsidRPr="00871940">
        <w:rPr>
          <w:rFonts w:ascii="Arial" w:hAnsi="Arial" w:cs="Arial"/>
        </w:rPr>
        <w:t xml:space="preserve"> an annual exam by your veterinarian, even if he or she is healthy and not having any </w:t>
      </w:r>
      <w:proofErr w:type="spellStart"/>
      <w:r w:rsidRPr="00871940">
        <w:rPr>
          <w:rFonts w:ascii="Arial" w:hAnsi="Arial" w:cs="Arial"/>
        </w:rPr>
        <w:t>noticible</w:t>
      </w:r>
      <w:proofErr w:type="spellEnd"/>
      <w:r w:rsidRPr="00871940">
        <w:rPr>
          <w:rFonts w:ascii="Arial" w:hAnsi="Arial" w:cs="Arial"/>
        </w:rPr>
        <w:t xml:space="preserve"> medical issues. The wellness exam is a very important part of keeping your </w:t>
      </w:r>
      <w:r w:rsidR="00573989">
        <w:rPr>
          <w:rFonts w:ascii="Arial" w:hAnsi="Arial" w:cs="Arial"/>
        </w:rPr>
        <w:t>dog</w:t>
      </w:r>
      <w:r w:rsidRPr="00871940">
        <w:rPr>
          <w:rFonts w:ascii="Arial" w:hAnsi="Arial" w:cs="Arial"/>
        </w:rPr>
        <w:t xml:space="preserve"> healthy.</w:t>
      </w:r>
    </w:p>
    <w:p w14:paraId="63CD12AA" w14:textId="77777777" w:rsidR="00F114B1" w:rsidRPr="00871940" w:rsidRDefault="00F114B1" w:rsidP="00F114B1">
      <w:pPr>
        <w:spacing w:line="276" w:lineRule="auto"/>
        <w:rPr>
          <w:rFonts w:ascii="Arial" w:hAnsi="Arial" w:cs="Arial"/>
        </w:rPr>
      </w:pPr>
    </w:p>
    <w:p w14:paraId="4D51ED7C" w14:textId="5D7A34D8" w:rsidR="00F114B1" w:rsidRPr="00871940" w:rsidRDefault="00F114B1" w:rsidP="00F114B1">
      <w:pPr>
        <w:spacing w:line="276" w:lineRule="auto"/>
        <w:rPr>
          <w:rFonts w:ascii="Arial" w:hAnsi="Arial" w:cs="Arial"/>
        </w:rPr>
      </w:pPr>
      <w:r w:rsidRPr="00871940">
        <w:rPr>
          <w:rFonts w:ascii="Arial" w:hAnsi="Arial" w:cs="Arial"/>
        </w:rPr>
        <w:t>During any wellness visit, your veterinarian will do a comprehensive physical exam and update any vaccinations and other preventative care that may be due. Your veterinarian will also be checking your dog’s eyes, ears, teeth, skin, coat and weight. Through this process your veterinarian may notice a potential problem before it becomes a major issue. Use this visit to build a relationship with your veterinarian, ask questions about overall care of your dog, get informed about emergency planning, etc. As your dog ages, the annual check-ups and the relationship you have with your veterinarian will take on additional importance.</w:t>
      </w:r>
    </w:p>
    <w:p w14:paraId="5B1083D7" w14:textId="77777777" w:rsidR="00F114B1" w:rsidRPr="00871940" w:rsidRDefault="00F114B1" w:rsidP="00F114B1">
      <w:pPr>
        <w:spacing w:line="276" w:lineRule="auto"/>
        <w:rPr>
          <w:rFonts w:ascii="Arial" w:hAnsi="Arial" w:cs="Arial"/>
          <w:b/>
        </w:rPr>
      </w:pPr>
    </w:p>
    <w:p w14:paraId="239EA81F" w14:textId="65FE9205" w:rsidR="00F114B1" w:rsidRPr="00871940" w:rsidRDefault="00F114B1" w:rsidP="00F114B1">
      <w:pPr>
        <w:spacing w:line="276" w:lineRule="auto"/>
        <w:rPr>
          <w:rFonts w:ascii="Arial" w:hAnsi="Arial" w:cs="Arial"/>
        </w:rPr>
      </w:pPr>
      <w:r w:rsidRPr="00871940">
        <w:rPr>
          <w:rFonts w:ascii="Arial" w:hAnsi="Arial" w:cs="Arial"/>
          <w:b/>
        </w:rPr>
        <w:t>Annual Wellness Allowance:</w:t>
      </w:r>
      <w:r w:rsidRPr="00871940">
        <w:rPr>
          <w:rFonts w:ascii="Arial" w:hAnsi="Arial" w:cs="Arial"/>
        </w:rPr>
        <w:t xml:space="preserve">  </w:t>
      </w:r>
      <w:r w:rsidRPr="00871940">
        <w:rPr>
          <w:rFonts w:ascii="Arial" w:hAnsi="Arial" w:cs="Arial"/>
        </w:rPr>
        <w:br/>
        <w:t xml:space="preserve">VFA will reimburse up to $250 </w:t>
      </w:r>
      <w:r w:rsidR="000954C9">
        <w:rPr>
          <w:rFonts w:ascii="Arial" w:hAnsi="Arial" w:cs="Arial"/>
        </w:rPr>
        <w:t xml:space="preserve">(USD) </w:t>
      </w:r>
      <w:r w:rsidRPr="00871940">
        <w:rPr>
          <w:rFonts w:ascii="Arial" w:hAnsi="Arial" w:cs="Arial"/>
        </w:rPr>
        <w:t xml:space="preserve">per fiscal year (July 1-June 30) for Wellness and Preventive Care. Pre-authorization is not required for these services. </w:t>
      </w:r>
      <w:r w:rsidR="00494514">
        <w:rPr>
          <w:rFonts w:ascii="Arial" w:hAnsi="Arial" w:cs="Arial"/>
        </w:rPr>
        <w:t>You are</w:t>
      </w:r>
      <w:r w:rsidRPr="00871940">
        <w:rPr>
          <w:rFonts w:ascii="Arial" w:hAnsi="Arial" w:cs="Arial"/>
        </w:rPr>
        <w:t xml:space="preserve"> responsible for any wellness care that exceeds the $250 allowable annual limit. Wellness care includes:</w:t>
      </w:r>
    </w:p>
    <w:p w14:paraId="2406B485" w14:textId="77777777" w:rsidR="00F114B1" w:rsidRPr="00494514" w:rsidRDefault="00F114B1" w:rsidP="00494514">
      <w:pPr>
        <w:pStyle w:val="ListParagraph"/>
        <w:numPr>
          <w:ilvl w:val="0"/>
          <w:numId w:val="26"/>
        </w:numPr>
        <w:spacing w:line="276" w:lineRule="auto"/>
        <w:rPr>
          <w:rFonts w:ascii="Arial" w:hAnsi="Arial" w:cs="Arial"/>
        </w:rPr>
      </w:pPr>
      <w:r w:rsidRPr="00494514">
        <w:rPr>
          <w:rFonts w:ascii="Arial" w:hAnsi="Arial" w:cs="Arial"/>
        </w:rPr>
        <w:t>Routine annual physical exams</w:t>
      </w:r>
    </w:p>
    <w:p w14:paraId="31EEDE11" w14:textId="77777777" w:rsidR="00F114B1" w:rsidRPr="00494514" w:rsidRDefault="00F114B1" w:rsidP="00494514">
      <w:pPr>
        <w:pStyle w:val="ListParagraph"/>
        <w:numPr>
          <w:ilvl w:val="0"/>
          <w:numId w:val="26"/>
        </w:numPr>
        <w:spacing w:line="276" w:lineRule="auto"/>
        <w:rPr>
          <w:rFonts w:ascii="Arial" w:hAnsi="Arial" w:cs="Arial"/>
        </w:rPr>
      </w:pPr>
      <w:r w:rsidRPr="00494514">
        <w:rPr>
          <w:rFonts w:ascii="Arial" w:hAnsi="Arial" w:cs="Arial"/>
        </w:rPr>
        <w:t>Vaccinations</w:t>
      </w:r>
    </w:p>
    <w:p w14:paraId="6F722618" w14:textId="33C9FCF5" w:rsidR="00F114B1" w:rsidRPr="00494514" w:rsidRDefault="00F114B1" w:rsidP="00494514">
      <w:pPr>
        <w:pStyle w:val="ListParagraph"/>
        <w:numPr>
          <w:ilvl w:val="0"/>
          <w:numId w:val="26"/>
        </w:numPr>
        <w:spacing w:line="276" w:lineRule="auto"/>
        <w:rPr>
          <w:rFonts w:ascii="Arial" w:hAnsi="Arial" w:cs="Arial"/>
        </w:rPr>
      </w:pPr>
      <w:r w:rsidRPr="00494514">
        <w:rPr>
          <w:rFonts w:ascii="Arial" w:hAnsi="Arial" w:cs="Arial"/>
        </w:rPr>
        <w:t>Heartworm test</w:t>
      </w:r>
    </w:p>
    <w:p w14:paraId="092C594A" w14:textId="77777777" w:rsidR="00F114B1" w:rsidRPr="00871940" w:rsidRDefault="00F114B1" w:rsidP="00F114B1">
      <w:pPr>
        <w:tabs>
          <w:tab w:val="left" w:pos="1800"/>
        </w:tabs>
        <w:spacing w:line="276" w:lineRule="auto"/>
        <w:ind w:right="90"/>
        <w:rPr>
          <w:rFonts w:ascii="Arial" w:hAnsi="Arial" w:cs="Arial"/>
          <w:b/>
        </w:rPr>
      </w:pPr>
    </w:p>
    <w:p w14:paraId="056A1506" w14:textId="7FC75C6F" w:rsidR="00F114B1" w:rsidRDefault="00F114B1" w:rsidP="00F114B1">
      <w:pPr>
        <w:tabs>
          <w:tab w:val="left" w:pos="1800"/>
        </w:tabs>
        <w:spacing w:line="276" w:lineRule="auto"/>
        <w:ind w:right="90"/>
        <w:rPr>
          <w:rFonts w:ascii="Arial" w:hAnsi="Arial" w:cs="Arial"/>
        </w:rPr>
      </w:pPr>
      <w:r w:rsidRPr="00871940">
        <w:rPr>
          <w:rFonts w:ascii="Arial" w:hAnsi="Arial" w:cs="Arial"/>
        </w:rPr>
        <w:t xml:space="preserve">We strongly </w:t>
      </w:r>
      <w:proofErr w:type="gramStart"/>
      <w:r w:rsidRPr="00871940">
        <w:rPr>
          <w:rFonts w:ascii="Arial" w:hAnsi="Arial" w:cs="Arial"/>
        </w:rPr>
        <w:t>recommending</w:t>
      </w:r>
      <w:proofErr w:type="gramEnd"/>
      <w:r w:rsidRPr="00871940">
        <w:rPr>
          <w:rFonts w:ascii="Arial" w:hAnsi="Arial" w:cs="Arial"/>
        </w:rPr>
        <w:t xml:space="preserve"> synchronizing all preventative care into a single visit whe</w:t>
      </w:r>
      <w:r>
        <w:rPr>
          <w:rFonts w:ascii="Arial" w:hAnsi="Arial" w:cs="Arial"/>
        </w:rPr>
        <w:t xml:space="preserve">never possible. </w:t>
      </w:r>
      <w:r w:rsidRPr="00871940">
        <w:rPr>
          <w:rFonts w:ascii="Arial" w:hAnsi="Arial" w:cs="Arial"/>
        </w:rPr>
        <w:t>This will reduce the number of exams needed throughout the year and manage costs to help stay within the annual limit.</w:t>
      </w:r>
    </w:p>
    <w:p w14:paraId="1E31FB59" w14:textId="7E8443E5" w:rsidR="000954C9" w:rsidRDefault="000954C9" w:rsidP="00F114B1">
      <w:pPr>
        <w:tabs>
          <w:tab w:val="left" w:pos="1800"/>
        </w:tabs>
        <w:spacing w:line="276" w:lineRule="auto"/>
        <w:ind w:right="90"/>
        <w:rPr>
          <w:rFonts w:ascii="Arial" w:hAnsi="Arial" w:cs="Arial"/>
        </w:rPr>
      </w:pPr>
    </w:p>
    <w:p w14:paraId="332D9BBB" w14:textId="116F3EB3" w:rsidR="000954C9" w:rsidRPr="00871940" w:rsidRDefault="000954C9" w:rsidP="00F114B1">
      <w:pPr>
        <w:tabs>
          <w:tab w:val="left" w:pos="1800"/>
        </w:tabs>
        <w:spacing w:line="276" w:lineRule="auto"/>
        <w:ind w:right="90"/>
        <w:rPr>
          <w:rFonts w:ascii="Arial" w:hAnsi="Arial" w:cs="Arial"/>
        </w:rPr>
      </w:pPr>
      <w:r>
        <w:rPr>
          <w:rFonts w:ascii="Arial" w:hAnsi="Arial" w:cs="Arial"/>
        </w:rPr>
        <w:t>GDB will also reimburse for nail trims performed at your veterinary clinic, no authorization is needed.</w:t>
      </w:r>
    </w:p>
    <w:p w14:paraId="49291D0E" w14:textId="77777777" w:rsidR="00F114B1" w:rsidRPr="00871940" w:rsidRDefault="00F114B1" w:rsidP="00F114B1">
      <w:pPr>
        <w:tabs>
          <w:tab w:val="left" w:pos="1800"/>
        </w:tabs>
        <w:spacing w:line="276" w:lineRule="auto"/>
        <w:ind w:right="90"/>
        <w:rPr>
          <w:rFonts w:ascii="Arial" w:hAnsi="Arial" w:cs="Arial"/>
        </w:rPr>
      </w:pPr>
    </w:p>
    <w:p w14:paraId="494C7508" w14:textId="67DF9528" w:rsidR="00F114B1" w:rsidRPr="00871940" w:rsidRDefault="00F114B1" w:rsidP="00F114B1">
      <w:pPr>
        <w:tabs>
          <w:tab w:val="left" w:pos="1800"/>
        </w:tabs>
        <w:spacing w:line="276" w:lineRule="auto"/>
        <w:ind w:right="90"/>
        <w:rPr>
          <w:rFonts w:ascii="Arial" w:hAnsi="Arial" w:cs="Arial"/>
        </w:rPr>
      </w:pPr>
      <w:r w:rsidRPr="00871940">
        <w:rPr>
          <w:rFonts w:ascii="Arial" w:hAnsi="Arial" w:cs="Arial"/>
        </w:rPr>
        <w:t>Any other diagnostics, procedures</w:t>
      </w:r>
      <w:r w:rsidR="000954C9">
        <w:rPr>
          <w:rFonts w:ascii="Arial" w:hAnsi="Arial" w:cs="Arial"/>
        </w:rPr>
        <w:t>,</w:t>
      </w:r>
      <w:r w:rsidRPr="00871940">
        <w:rPr>
          <w:rFonts w:ascii="Arial" w:hAnsi="Arial" w:cs="Arial"/>
        </w:rPr>
        <w:t xml:space="preserve"> or medications sent home during the wellness exam require separate authorization, </w:t>
      </w:r>
      <w:r w:rsidRPr="00871940">
        <w:rPr>
          <w:rFonts w:ascii="Arial" w:hAnsi="Arial" w:cs="Arial"/>
          <w:b/>
        </w:rPr>
        <w:t>even if the total cost of the visit is still under $250</w:t>
      </w:r>
      <w:r w:rsidRPr="00871940">
        <w:rPr>
          <w:rFonts w:ascii="Arial" w:hAnsi="Arial" w:cs="Arial"/>
        </w:rPr>
        <w:t>.  Please call for authorization during the appointment if during normal business hours, or the next business day for weekend or evening appointments.</w:t>
      </w:r>
    </w:p>
    <w:p w14:paraId="153290AC" w14:textId="77777777" w:rsidR="00F114B1" w:rsidRPr="00871940" w:rsidRDefault="00F114B1" w:rsidP="00F114B1">
      <w:pPr>
        <w:tabs>
          <w:tab w:val="left" w:pos="1800"/>
        </w:tabs>
        <w:spacing w:line="276" w:lineRule="auto"/>
        <w:ind w:right="90"/>
        <w:rPr>
          <w:rFonts w:ascii="Arial" w:hAnsi="Arial" w:cs="Arial"/>
        </w:rPr>
      </w:pPr>
    </w:p>
    <w:p w14:paraId="4FE4C504" w14:textId="77777777" w:rsidR="00F114B1" w:rsidRPr="00871940" w:rsidRDefault="00F114B1" w:rsidP="00F114B1">
      <w:pPr>
        <w:tabs>
          <w:tab w:val="left" w:pos="1800"/>
        </w:tabs>
        <w:spacing w:line="276" w:lineRule="auto"/>
        <w:ind w:right="90"/>
        <w:rPr>
          <w:rFonts w:ascii="Arial" w:hAnsi="Arial" w:cs="Arial"/>
          <w:b/>
        </w:rPr>
      </w:pPr>
      <w:r w:rsidRPr="00871940">
        <w:rPr>
          <w:rFonts w:ascii="Arial" w:hAnsi="Arial" w:cs="Arial"/>
          <w:b/>
        </w:rPr>
        <w:lastRenderedPageBreak/>
        <w:t>Senior Wellness (dogs 8 years of age and up):</w:t>
      </w:r>
    </w:p>
    <w:p w14:paraId="1666FC94" w14:textId="13AB71D8" w:rsidR="00F114B1" w:rsidRPr="00871940" w:rsidRDefault="00F114B1" w:rsidP="00F114B1">
      <w:pPr>
        <w:tabs>
          <w:tab w:val="left" w:pos="1800"/>
        </w:tabs>
        <w:spacing w:line="276" w:lineRule="auto"/>
        <w:ind w:right="90"/>
        <w:rPr>
          <w:rFonts w:ascii="Arial" w:hAnsi="Arial" w:cs="Arial"/>
          <w:b/>
        </w:rPr>
      </w:pPr>
      <w:r w:rsidRPr="00871940">
        <w:rPr>
          <w:rFonts w:ascii="Arial" w:hAnsi="Arial" w:cs="Arial"/>
        </w:rPr>
        <w:t>Routine laboratory screening, which may include bloodwork and a urinalysis is recommended annually for senior dogs. An additional $250</w:t>
      </w:r>
      <w:r w:rsidR="000954C9">
        <w:rPr>
          <w:rFonts w:ascii="Arial" w:hAnsi="Arial" w:cs="Arial"/>
        </w:rPr>
        <w:t xml:space="preserve"> (USD)</w:t>
      </w:r>
      <w:r w:rsidRPr="00871940">
        <w:rPr>
          <w:rFonts w:ascii="Arial" w:hAnsi="Arial" w:cs="Arial"/>
        </w:rPr>
        <w:t xml:space="preserve"> per year for this labwork is allowed without pre-authorization. </w:t>
      </w:r>
      <w:proofErr w:type="spellStart"/>
      <w:r w:rsidR="000954C9">
        <w:rPr>
          <w:rFonts w:ascii="Arial" w:hAnsi="Arial" w:cs="Arial"/>
        </w:rPr>
        <w:t>Authorizaiton</w:t>
      </w:r>
      <w:proofErr w:type="spellEnd"/>
      <w:r w:rsidRPr="00871940">
        <w:rPr>
          <w:rFonts w:ascii="Arial" w:hAnsi="Arial" w:cs="Arial"/>
        </w:rPr>
        <w:t xml:space="preserve"> is needed for any</w:t>
      </w:r>
      <w:r w:rsidR="000954C9">
        <w:rPr>
          <w:rFonts w:ascii="Arial" w:hAnsi="Arial" w:cs="Arial"/>
        </w:rPr>
        <w:t xml:space="preserve"> </w:t>
      </w:r>
      <w:r w:rsidRPr="00871940">
        <w:rPr>
          <w:rFonts w:ascii="Arial" w:hAnsi="Arial" w:cs="Arial"/>
        </w:rPr>
        <w:t>specialized</w:t>
      </w:r>
      <w:r w:rsidR="000954C9">
        <w:rPr>
          <w:rFonts w:ascii="Arial" w:hAnsi="Arial" w:cs="Arial"/>
        </w:rPr>
        <w:t xml:space="preserve"> or additional</w:t>
      </w:r>
      <w:r w:rsidRPr="00871940">
        <w:rPr>
          <w:rFonts w:ascii="Arial" w:hAnsi="Arial" w:cs="Arial"/>
        </w:rPr>
        <w:t xml:space="preserve"> labwork</w:t>
      </w:r>
      <w:r w:rsidR="000954C9">
        <w:rPr>
          <w:rFonts w:ascii="Arial" w:hAnsi="Arial" w:cs="Arial"/>
        </w:rPr>
        <w:t xml:space="preserve"> throughout the year</w:t>
      </w:r>
      <w:r w:rsidRPr="00871940">
        <w:rPr>
          <w:rFonts w:ascii="Arial" w:hAnsi="Arial" w:cs="Arial"/>
        </w:rPr>
        <w:t>.</w:t>
      </w:r>
    </w:p>
    <w:p w14:paraId="07F4703E" w14:textId="77777777" w:rsidR="00F114B1" w:rsidRPr="00871940" w:rsidRDefault="00F114B1" w:rsidP="00F114B1">
      <w:pPr>
        <w:tabs>
          <w:tab w:val="left" w:pos="1800"/>
        </w:tabs>
        <w:spacing w:line="276" w:lineRule="auto"/>
        <w:ind w:left="360" w:right="90"/>
        <w:rPr>
          <w:rFonts w:ascii="Arial" w:hAnsi="Arial" w:cs="Arial"/>
        </w:rPr>
      </w:pPr>
    </w:p>
    <w:p w14:paraId="22A1BA43" w14:textId="77777777" w:rsidR="009747E6" w:rsidRDefault="00F114B1" w:rsidP="009747E6">
      <w:pPr>
        <w:tabs>
          <w:tab w:val="left" w:pos="1800"/>
        </w:tabs>
        <w:spacing w:line="276" w:lineRule="auto"/>
        <w:ind w:right="90"/>
        <w:rPr>
          <w:rFonts w:ascii="Arial" w:hAnsi="Arial" w:cs="Arial"/>
          <w:b/>
        </w:rPr>
      </w:pPr>
      <w:r w:rsidRPr="00871940">
        <w:rPr>
          <w:rFonts w:ascii="Arial" w:hAnsi="Arial" w:cs="Arial"/>
          <w:b/>
        </w:rPr>
        <w:t>Heartworm and Flea Prevention</w:t>
      </w:r>
      <w:r w:rsidR="009747E6">
        <w:rPr>
          <w:rFonts w:ascii="Arial" w:hAnsi="Arial" w:cs="Arial"/>
          <w:b/>
        </w:rPr>
        <w:t>:</w:t>
      </w:r>
    </w:p>
    <w:p w14:paraId="7C2D83E8" w14:textId="0892FA77" w:rsidR="00494514" w:rsidRPr="00494514" w:rsidRDefault="00494514" w:rsidP="009747E6">
      <w:pPr>
        <w:tabs>
          <w:tab w:val="left" w:pos="1800"/>
        </w:tabs>
        <w:spacing w:line="276" w:lineRule="auto"/>
        <w:ind w:right="90"/>
        <w:rPr>
          <w:rFonts w:ascii="Arial" w:hAnsi="Arial" w:cs="Arial"/>
          <w:bCs/>
        </w:rPr>
      </w:pPr>
      <w:r>
        <w:rPr>
          <w:rFonts w:ascii="Arial" w:hAnsi="Arial" w:cs="Arial"/>
          <w:bCs/>
        </w:rPr>
        <w:t>GDB will reimburse up to $</w:t>
      </w:r>
      <w:r w:rsidR="009747E6">
        <w:rPr>
          <w:rFonts w:ascii="Arial" w:hAnsi="Arial" w:cs="Arial"/>
          <w:bCs/>
        </w:rPr>
        <w:t>40</w:t>
      </w:r>
      <w:r>
        <w:rPr>
          <w:rFonts w:ascii="Arial" w:hAnsi="Arial" w:cs="Arial"/>
          <w:bCs/>
        </w:rPr>
        <w:t>0 (USD) annually toward the combined cost of flea/tick and heartworm prevention products. No pre-authorization is needed.</w:t>
      </w:r>
    </w:p>
    <w:p w14:paraId="36264A6B" w14:textId="50E3637D" w:rsidR="00F114B1" w:rsidRDefault="00F114B1" w:rsidP="00F114B1">
      <w:pPr>
        <w:spacing w:line="276" w:lineRule="auto"/>
        <w:rPr>
          <w:rFonts w:ascii="Arial" w:hAnsi="Arial" w:cs="Arial"/>
          <w:b/>
        </w:rPr>
      </w:pPr>
    </w:p>
    <w:p w14:paraId="72964AA9" w14:textId="726BDBA9" w:rsidR="00EE25D9" w:rsidRPr="00F114B1" w:rsidRDefault="00F114B1" w:rsidP="00F114B1">
      <w:pPr>
        <w:spacing w:line="276" w:lineRule="auto"/>
        <w:rPr>
          <w:rFonts w:ascii="Arial" w:hAnsi="Arial" w:cs="Arial"/>
          <w:b/>
        </w:rPr>
      </w:pPr>
      <w:r w:rsidRPr="00871940">
        <w:rPr>
          <w:rFonts w:ascii="Arial" w:hAnsi="Arial" w:cs="Arial"/>
          <w:b/>
        </w:rPr>
        <w:t xml:space="preserve">VFA Program Coordinators can </w:t>
      </w:r>
      <w:proofErr w:type="gramStart"/>
      <w:r w:rsidRPr="00871940">
        <w:rPr>
          <w:rFonts w:ascii="Arial" w:hAnsi="Arial" w:cs="Arial"/>
          <w:b/>
        </w:rPr>
        <w:t>reached</w:t>
      </w:r>
      <w:proofErr w:type="gramEnd"/>
      <w:r w:rsidRPr="00871940">
        <w:rPr>
          <w:rFonts w:ascii="Arial" w:hAnsi="Arial" w:cs="Arial"/>
          <w:b/>
        </w:rPr>
        <w:t xml:space="preserve"> at 800-295-4050, option 2, option 2 to make pre-authorizations and answer questions about the VFA program.  </w:t>
      </w:r>
    </w:p>
    <w:sectPr w:rsidR="00EE25D9" w:rsidRPr="00F114B1" w:rsidSect="0007003E">
      <w:headerReference w:type="even" r:id="rId11"/>
      <w:headerReference w:type="default" r:id="rId12"/>
      <w:footerReference w:type="default" r:id="rId13"/>
      <w:pgSz w:w="12240" w:h="15840"/>
      <w:pgMar w:top="720" w:right="1440" w:bottom="907" w:left="1440" w:header="634"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E1D74" w14:textId="77777777" w:rsidR="00191F01" w:rsidRDefault="00191F01" w:rsidP="00300494">
      <w:r>
        <w:separator/>
      </w:r>
    </w:p>
  </w:endnote>
  <w:endnote w:type="continuationSeparator" w:id="0">
    <w:p w14:paraId="26D5F19A" w14:textId="77777777" w:rsidR="00191F01" w:rsidRDefault="00191F01" w:rsidP="00300494">
      <w:r>
        <w:continuationSeparator/>
      </w:r>
    </w:p>
  </w:endnote>
  <w:endnote w:type="continuationNotice" w:id="1">
    <w:p w14:paraId="07E67564" w14:textId="77777777" w:rsidR="00191F01" w:rsidRDefault="00191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otham-Book">
    <w:altName w:val="Times New Roman"/>
    <w:panose1 w:val="00000000000000000000"/>
    <w:charset w:val="00"/>
    <w:family w:val="swiss"/>
    <w:notTrueType/>
    <w:pitch w:val="default"/>
    <w:sig w:usb0="00000003" w:usb1="00000000" w:usb2="00000000" w:usb3="00000000" w:csb0="00000001" w:csb1="00000000"/>
  </w:font>
  <w:font w:name="Gotham-Bold">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E52E" w14:textId="77777777" w:rsidR="006038AB" w:rsidRDefault="006038AB" w:rsidP="00300494">
    <w:pPr>
      <w:pStyle w:val="Footer"/>
      <w:jc w:val="center"/>
      <w:rPr>
        <w:rFonts w:ascii="Gotham-Bold" w:hAnsi="Gotham-Bold"/>
        <w:sz w:val="20"/>
        <w:szCs w:val="20"/>
      </w:rPr>
    </w:pPr>
  </w:p>
  <w:p w14:paraId="704FE52F" w14:textId="77777777" w:rsidR="006038AB" w:rsidRDefault="006038AB" w:rsidP="00300494">
    <w:pPr>
      <w:pStyle w:val="Footer"/>
      <w:spacing w:line="276" w:lineRule="auto"/>
      <w:jc w:val="center"/>
      <w:rPr>
        <w:rFonts w:ascii="Gotham-Bold" w:hAnsi="Gotham-Bold"/>
        <w:sz w:val="20"/>
        <w:szCs w:val="20"/>
      </w:rPr>
    </w:pPr>
    <w:r>
      <w:rPr>
        <w:rFonts w:ascii="Gotham-Bold" w:hAnsi="Gotham-Bold"/>
        <w:sz w:val="20"/>
        <w:szCs w:val="20"/>
      </w:rPr>
      <w:t>(800) 295-</w:t>
    </w:r>
    <w:proofErr w:type="gramStart"/>
    <w:r>
      <w:rPr>
        <w:rFonts w:ascii="Gotham-Bold" w:hAnsi="Gotham-Bold"/>
        <w:sz w:val="20"/>
        <w:szCs w:val="20"/>
      </w:rPr>
      <w:t>4050  |</w:t>
    </w:r>
    <w:proofErr w:type="gramEnd"/>
    <w:r>
      <w:rPr>
        <w:rFonts w:ascii="Gotham-Bold" w:hAnsi="Gotham-Bold"/>
        <w:sz w:val="20"/>
        <w:szCs w:val="20"/>
      </w:rPr>
      <w:t xml:space="preserve">  guidedogs.com</w:t>
    </w:r>
  </w:p>
  <w:p w14:paraId="704FE530" w14:textId="77777777" w:rsidR="006038AB" w:rsidRDefault="006038AB" w:rsidP="00300494">
    <w:pPr>
      <w:pStyle w:val="Footer"/>
      <w:spacing w:line="276" w:lineRule="auto"/>
      <w:jc w:val="center"/>
      <w:rPr>
        <w:rFonts w:ascii="Gotham-Bold" w:hAnsi="Gotham-Bold"/>
        <w:sz w:val="20"/>
        <w:szCs w:val="20"/>
      </w:rPr>
    </w:pPr>
    <w:r>
      <w:rPr>
        <w:rFonts w:ascii="Gotham-Bold" w:hAnsi="Gotham-Bold"/>
        <w:sz w:val="20"/>
        <w:szCs w:val="20"/>
      </w:rPr>
      <w:t xml:space="preserve">National Headquarters: </w:t>
    </w:r>
    <w:r w:rsidRPr="00300494">
      <w:rPr>
        <w:rFonts w:ascii="Gotham-Book" w:hAnsi="Gotham-Book"/>
        <w:sz w:val="20"/>
        <w:szCs w:val="20"/>
      </w:rPr>
      <w:t>P.O. Box 151200, San Rafael, CA 94915-1200</w:t>
    </w:r>
  </w:p>
  <w:p w14:paraId="704FE531" w14:textId="77777777" w:rsidR="006038AB" w:rsidRPr="00300494" w:rsidRDefault="006038AB" w:rsidP="00300494">
    <w:pPr>
      <w:pStyle w:val="Footer"/>
      <w:spacing w:line="276" w:lineRule="auto"/>
      <w:jc w:val="center"/>
      <w:rPr>
        <w:rFonts w:ascii="Gotham-Book" w:hAnsi="Gotham-Book"/>
        <w:sz w:val="20"/>
        <w:szCs w:val="20"/>
      </w:rPr>
    </w:pPr>
    <w:r>
      <w:rPr>
        <w:rFonts w:ascii="Gotham-Bold" w:hAnsi="Gotham-Bold"/>
        <w:sz w:val="20"/>
        <w:szCs w:val="20"/>
      </w:rPr>
      <w:t xml:space="preserve">California Campus: </w:t>
    </w:r>
    <w:r w:rsidRPr="00300494">
      <w:rPr>
        <w:rFonts w:ascii="Gotham-Book" w:hAnsi="Gotham-Book"/>
        <w:sz w:val="20"/>
        <w:szCs w:val="20"/>
      </w:rPr>
      <w:t xml:space="preserve">350 Los Ranchitos Road, San Rafael, CA </w:t>
    </w:r>
    <w:proofErr w:type="gramStart"/>
    <w:r w:rsidRPr="00300494">
      <w:rPr>
        <w:rFonts w:ascii="Gotham-Book" w:hAnsi="Gotham-Book"/>
        <w:sz w:val="20"/>
        <w:szCs w:val="20"/>
      </w:rPr>
      <w:t>94903</w:t>
    </w:r>
    <w:r>
      <w:rPr>
        <w:rFonts w:ascii="Gotham-Book" w:hAnsi="Gotham-Book"/>
        <w:sz w:val="20"/>
        <w:szCs w:val="20"/>
      </w:rPr>
      <w:t xml:space="preserve">  |</w:t>
    </w:r>
    <w:proofErr w:type="gramEnd"/>
    <w:r>
      <w:rPr>
        <w:rFonts w:ascii="Gotham-Book" w:hAnsi="Gotham-Book"/>
        <w:sz w:val="20"/>
        <w:szCs w:val="20"/>
      </w:rPr>
      <w:t xml:space="preserve">  (415) 499-4000</w:t>
    </w:r>
  </w:p>
  <w:p w14:paraId="704FE532" w14:textId="77777777" w:rsidR="006038AB" w:rsidRPr="00300494" w:rsidRDefault="006038AB" w:rsidP="00300494">
    <w:pPr>
      <w:pStyle w:val="Footer"/>
      <w:spacing w:line="276" w:lineRule="auto"/>
      <w:jc w:val="center"/>
      <w:rPr>
        <w:rFonts w:ascii="Gotham-Bold" w:hAnsi="Gotham-Bold"/>
        <w:sz w:val="20"/>
        <w:szCs w:val="20"/>
      </w:rPr>
    </w:pPr>
    <w:r>
      <w:rPr>
        <w:rFonts w:ascii="Gotham-Bold" w:hAnsi="Gotham-Bold"/>
        <w:sz w:val="20"/>
        <w:szCs w:val="20"/>
      </w:rPr>
      <w:t xml:space="preserve">Oregon Campus: </w:t>
    </w:r>
    <w:r w:rsidRPr="00300494">
      <w:rPr>
        <w:rFonts w:ascii="Gotham-Book" w:hAnsi="Gotham-Book"/>
        <w:sz w:val="20"/>
        <w:szCs w:val="20"/>
      </w:rPr>
      <w:t xml:space="preserve">32901 SE Kelso Road, Boring, OR </w:t>
    </w:r>
    <w:proofErr w:type="gramStart"/>
    <w:r w:rsidRPr="00300494">
      <w:rPr>
        <w:rFonts w:ascii="Gotham-Book" w:hAnsi="Gotham-Book"/>
        <w:sz w:val="20"/>
        <w:szCs w:val="20"/>
      </w:rPr>
      <w:t>97009</w:t>
    </w:r>
    <w:r>
      <w:rPr>
        <w:rFonts w:ascii="Gotham-Book" w:hAnsi="Gotham-Book"/>
        <w:sz w:val="20"/>
        <w:szCs w:val="20"/>
      </w:rPr>
      <w:t xml:space="preserve">  |</w:t>
    </w:r>
    <w:proofErr w:type="gramEnd"/>
    <w:r>
      <w:rPr>
        <w:rFonts w:ascii="Gotham-Book" w:hAnsi="Gotham-Book"/>
        <w:sz w:val="20"/>
        <w:szCs w:val="20"/>
      </w:rPr>
      <w:t xml:space="preserve">  (503) 668-2100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06FB8" w14:textId="77777777" w:rsidR="00191F01" w:rsidRDefault="00191F01" w:rsidP="00300494">
      <w:r>
        <w:separator/>
      </w:r>
    </w:p>
  </w:footnote>
  <w:footnote w:type="continuationSeparator" w:id="0">
    <w:p w14:paraId="3A1299B3" w14:textId="77777777" w:rsidR="00191F01" w:rsidRDefault="00191F01" w:rsidP="00300494">
      <w:r>
        <w:continuationSeparator/>
      </w:r>
    </w:p>
  </w:footnote>
  <w:footnote w:type="continuationNotice" w:id="1">
    <w:p w14:paraId="57276DE3" w14:textId="77777777" w:rsidR="00191F01" w:rsidRDefault="00191F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E52B" w14:textId="77777777" w:rsidR="006038AB" w:rsidRDefault="006038AB" w:rsidP="00300494">
    <w:pPr>
      <w:pStyle w:val="Header"/>
    </w:pPr>
    <w:r>
      <w:t>[Type text]</w:t>
    </w:r>
    <w:r>
      <w:tab/>
      <w:t>[Type text]</w:t>
    </w:r>
    <w:r>
      <w:tab/>
      <w:t>[Type text]</w:t>
    </w:r>
  </w:p>
  <w:p w14:paraId="704FE52C" w14:textId="77777777" w:rsidR="006038AB" w:rsidRDefault="00603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E52D" w14:textId="77777777" w:rsidR="006038AB" w:rsidRPr="00300494" w:rsidRDefault="006038AB" w:rsidP="00300494">
    <w:pPr>
      <w:pStyle w:val="Header"/>
      <w:jc w:val="center"/>
      <w:rPr>
        <w:rFonts w:ascii="Gotham-Book" w:hAnsi="Gotham-Book"/>
      </w:rPr>
    </w:pPr>
    <w:r>
      <w:rPr>
        <w:rFonts w:ascii="Gotham-Book" w:hAnsi="Gotham-Book"/>
        <w:noProof/>
      </w:rPr>
      <w:drawing>
        <wp:inline distT="0" distB="0" distL="0" distR="0" wp14:anchorId="704FE533" wp14:editId="704FE534">
          <wp:extent cx="3895725" cy="876300"/>
          <wp:effectExtent l="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7303" t="22694" r="7922" b="18098"/>
                  <a:stretch>
                    <a:fillRect/>
                  </a:stretch>
                </pic:blipFill>
                <pic:spPr bwMode="auto">
                  <a:xfrm>
                    <a:off x="0" y="0"/>
                    <a:ext cx="3895725"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D1F"/>
    <w:multiLevelType w:val="hybridMultilevel"/>
    <w:tmpl w:val="0046D70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65446B"/>
    <w:multiLevelType w:val="hybridMultilevel"/>
    <w:tmpl w:val="FE90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71514"/>
    <w:multiLevelType w:val="hybridMultilevel"/>
    <w:tmpl w:val="CC9AB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D5EB3"/>
    <w:multiLevelType w:val="hybridMultilevel"/>
    <w:tmpl w:val="9E4A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129F9"/>
    <w:multiLevelType w:val="hybridMultilevel"/>
    <w:tmpl w:val="CE40E1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693968"/>
    <w:multiLevelType w:val="hybridMultilevel"/>
    <w:tmpl w:val="28D028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046FC"/>
    <w:multiLevelType w:val="hybridMultilevel"/>
    <w:tmpl w:val="F5241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C40C4D"/>
    <w:multiLevelType w:val="hybridMultilevel"/>
    <w:tmpl w:val="5442FC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1B2742"/>
    <w:multiLevelType w:val="hybridMultilevel"/>
    <w:tmpl w:val="B27CBE6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EA0771"/>
    <w:multiLevelType w:val="hybridMultilevel"/>
    <w:tmpl w:val="6E5E80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C616F"/>
    <w:multiLevelType w:val="hybridMultilevel"/>
    <w:tmpl w:val="7626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1715D"/>
    <w:multiLevelType w:val="hybridMultilevel"/>
    <w:tmpl w:val="B252648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F63E9B"/>
    <w:multiLevelType w:val="hybridMultilevel"/>
    <w:tmpl w:val="E5467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DB2E1D"/>
    <w:multiLevelType w:val="hybridMultilevel"/>
    <w:tmpl w:val="B1AC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A26F5"/>
    <w:multiLevelType w:val="hybridMultilevel"/>
    <w:tmpl w:val="9BFE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27197"/>
    <w:multiLevelType w:val="hybridMultilevel"/>
    <w:tmpl w:val="196CCA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2E72E8"/>
    <w:multiLevelType w:val="hybridMultilevel"/>
    <w:tmpl w:val="0486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9294D"/>
    <w:multiLevelType w:val="hybridMultilevel"/>
    <w:tmpl w:val="65E0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853E49"/>
    <w:multiLevelType w:val="hybridMultilevel"/>
    <w:tmpl w:val="5EF6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71C2E"/>
    <w:multiLevelType w:val="hybridMultilevel"/>
    <w:tmpl w:val="8FD6A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CC43BD3"/>
    <w:multiLevelType w:val="hybridMultilevel"/>
    <w:tmpl w:val="A60CC0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75615EE"/>
    <w:multiLevelType w:val="hybridMultilevel"/>
    <w:tmpl w:val="F9107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4971C5"/>
    <w:multiLevelType w:val="hybridMultilevel"/>
    <w:tmpl w:val="C7106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F36237"/>
    <w:multiLevelType w:val="hybridMultilevel"/>
    <w:tmpl w:val="56E04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BA1283"/>
    <w:multiLevelType w:val="hybridMultilevel"/>
    <w:tmpl w:val="C23E48B8"/>
    <w:lvl w:ilvl="0" w:tplc="24BED818">
      <w:start w:val="1"/>
      <w:numFmt w:val="bullet"/>
      <w:lvlText w:val=""/>
      <w:lvlJc w:val="left"/>
      <w:pPr>
        <w:tabs>
          <w:tab w:val="num" w:pos="2520"/>
        </w:tabs>
        <w:ind w:left="2520" w:hanging="360"/>
      </w:pPr>
      <w:rPr>
        <w:rFonts w:ascii="Wingdings" w:hAnsi="Wingdings" w:hint="default"/>
        <w:color w:val="auto"/>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7BA07861"/>
    <w:multiLevelType w:val="hybridMultilevel"/>
    <w:tmpl w:val="D138F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285481">
    <w:abstractNumId w:val="15"/>
  </w:num>
  <w:num w:numId="2" w16cid:durableId="807894821">
    <w:abstractNumId w:val="11"/>
  </w:num>
  <w:num w:numId="3" w16cid:durableId="252594019">
    <w:abstractNumId w:val="24"/>
  </w:num>
  <w:num w:numId="4" w16cid:durableId="264269321">
    <w:abstractNumId w:val="8"/>
  </w:num>
  <w:num w:numId="5" w16cid:durableId="2054960660">
    <w:abstractNumId w:val="18"/>
  </w:num>
  <w:num w:numId="6" w16cid:durableId="2027755744">
    <w:abstractNumId w:val="23"/>
  </w:num>
  <w:num w:numId="7" w16cid:durableId="115295261">
    <w:abstractNumId w:val="20"/>
  </w:num>
  <w:num w:numId="8" w16cid:durableId="733088500">
    <w:abstractNumId w:val="6"/>
  </w:num>
  <w:num w:numId="9" w16cid:durableId="1251113600">
    <w:abstractNumId w:val="19"/>
  </w:num>
  <w:num w:numId="10" w16cid:durableId="86079169">
    <w:abstractNumId w:val="7"/>
  </w:num>
  <w:num w:numId="11" w16cid:durableId="598371686">
    <w:abstractNumId w:val="3"/>
  </w:num>
  <w:num w:numId="12" w16cid:durableId="1100250810">
    <w:abstractNumId w:val="12"/>
  </w:num>
  <w:num w:numId="13" w16cid:durableId="878082516">
    <w:abstractNumId w:val="2"/>
  </w:num>
  <w:num w:numId="14" w16cid:durableId="909344435">
    <w:abstractNumId w:val="16"/>
  </w:num>
  <w:num w:numId="15" w16cid:durableId="1721126279">
    <w:abstractNumId w:val="22"/>
  </w:num>
  <w:num w:numId="16" w16cid:durableId="1021468386">
    <w:abstractNumId w:val="4"/>
  </w:num>
  <w:num w:numId="17" w16cid:durableId="1123576906">
    <w:abstractNumId w:val="25"/>
  </w:num>
  <w:num w:numId="18" w16cid:durableId="1775860455">
    <w:abstractNumId w:val="5"/>
  </w:num>
  <w:num w:numId="19" w16cid:durableId="1935746836">
    <w:abstractNumId w:val="1"/>
  </w:num>
  <w:num w:numId="20" w16cid:durableId="1155612714">
    <w:abstractNumId w:val="21"/>
  </w:num>
  <w:num w:numId="21" w16cid:durableId="354038417">
    <w:abstractNumId w:val="0"/>
  </w:num>
  <w:num w:numId="22" w16cid:durableId="450168576">
    <w:abstractNumId w:val="13"/>
  </w:num>
  <w:num w:numId="23" w16cid:durableId="688218787">
    <w:abstractNumId w:val="9"/>
  </w:num>
  <w:num w:numId="24" w16cid:durableId="301614159">
    <w:abstractNumId w:val="14"/>
  </w:num>
  <w:num w:numId="25" w16cid:durableId="440758780">
    <w:abstractNumId w:val="10"/>
  </w:num>
  <w:num w:numId="26" w16cid:durableId="10853426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74700A2-764A-4F0F-B252-69F117891023}"/>
    <w:docVar w:name="dgnword-eventsink" w:val="2401526525984"/>
  </w:docVars>
  <w:rsids>
    <w:rsidRoot w:val="007374E5"/>
    <w:rsid w:val="00026134"/>
    <w:rsid w:val="000441B5"/>
    <w:rsid w:val="0007003E"/>
    <w:rsid w:val="00095371"/>
    <w:rsid w:val="000954C9"/>
    <w:rsid w:val="000C19D1"/>
    <w:rsid w:val="000C2B1A"/>
    <w:rsid w:val="000C31FA"/>
    <w:rsid w:val="000E2360"/>
    <w:rsid w:val="00103627"/>
    <w:rsid w:val="001164C0"/>
    <w:rsid w:val="00191E57"/>
    <w:rsid w:val="00191F01"/>
    <w:rsid w:val="00197084"/>
    <w:rsid w:val="00202CEC"/>
    <w:rsid w:val="00264AA0"/>
    <w:rsid w:val="002C5502"/>
    <w:rsid w:val="002D37F5"/>
    <w:rsid w:val="002D3A3D"/>
    <w:rsid w:val="002E3401"/>
    <w:rsid w:val="00300494"/>
    <w:rsid w:val="0030282F"/>
    <w:rsid w:val="00315BA3"/>
    <w:rsid w:val="00321168"/>
    <w:rsid w:val="00324B8F"/>
    <w:rsid w:val="00334C97"/>
    <w:rsid w:val="003429AE"/>
    <w:rsid w:val="00354D2A"/>
    <w:rsid w:val="003622B0"/>
    <w:rsid w:val="00395BFC"/>
    <w:rsid w:val="003A61AF"/>
    <w:rsid w:val="003C1630"/>
    <w:rsid w:val="003D2B7E"/>
    <w:rsid w:val="004043A0"/>
    <w:rsid w:val="00406E40"/>
    <w:rsid w:val="004379E2"/>
    <w:rsid w:val="00494514"/>
    <w:rsid w:val="004C2943"/>
    <w:rsid w:val="004C2FD6"/>
    <w:rsid w:val="004C7143"/>
    <w:rsid w:val="00501A53"/>
    <w:rsid w:val="00514046"/>
    <w:rsid w:val="0051692E"/>
    <w:rsid w:val="0053757C"/>
    <w:rsid w:val="00550776"/>
    <w:rsid w:val="00571084"/>
    <w:rsid w:val="00573989"/>
    <w:rsid w:val="00594275"/>
    <w:rsid w:val="006038AB"/>
    <w:rsid w:val="00615084"/>
    <w:rsid w:val="00625D23"/>
    <w:rsid w:val="00640364"/>
    <w:rsid w:val="006705B0"/>
    <w:rsid w:val="006B3477"/>
    <w:rsid w:val="007018A3"/>
    <w:rsid w:val="007138BF"/>
    <w:rsid w:val="00732E13"/>
    <w:rsid w:val="007374E5"/>
    <w:rsid w:val="00747334"/>
    <w:rsid w:val="007A0BE0"/>
    <w:rsid w:val="0084270D"/>
    <w:rsid w:val="00904F82"/>
    <w:rsid w:val="00920137"/>
    <w:rsid w:val="00934AB7"/>
    <w:rsid w:val="00970820"/>
    <w:rsid w:val="009747E6"/>
    <w:rsid w:val="0098414F"/>
    <w:rsid w:val="00996780"/>
    <w:rsid w:val="009A4BE8"/>
    <w:rsid w:val="009D0F00"/>
    <w:rsid w:val="009D0F2A"/>
    <w:rsid w:val="00A030DB"/>
    <w:rsid w:val="00A20F13"/>
    <w:rsid w:val="00A47A8F"/>
    <w:rsid w:val="00A9380E"/>
    <w:rsid w:val="00AC352F"/>
    <w:rsid w:val="00AE7D9C"/>
    <w:rsid w:val="00B11485"/>
    <w:rsid w:val="00B11606"/>
    <w:rsid w:val="00B14C75"/>
    <w:rsid w:val="00B63872"/>
    <w:rsid w:val="00B8651C"/>
    <w:rsid w:val="00B9766C"/>
    <w:rsid w:val="00BD46BD"/>
    <w:rsid w:val="00BE2690"/>
    <w:rsid w:val="00C025C4"/>
    <w:rsid w:val="00C42590"/>
    <w:rsid w:val="00C5118D"/>
    <w:rsid w:val="00C7126D"/>
    <w:rsid w:val="00CB4369"/>
    <w:rsid w:val="00CB483E"/>
    <w:rsid w:val="00CF24A5"/>
    <w:rsid w:val="00D40506"/>
    <w:rsid w:val="00DB2631"/>
    <w:rsid w:val="00E04C05"/>
    <w:rsid w:val="00E36A0E"/>
    <w:rsid w:val="00E45EE9"/>
    <w:rsid w:val="00E46579"/>
    <w:rsid w:val="00E534DB"/>
    <w:rsid w:val="00E91639"/>
    <w:rsid w:val="00E920B6"/>
    <w:rsid w:val="00EB0548"/>
    <w:rsid w:val="00EE00DD"/>
    <w:rsid w:val="00EE25D9"/>
    <w:rsid w:val="00F114B1"/>
    <w:rsid w:val="00F92CA4"/>
    <w:rsid w:val="00FA234B"/>
    <w:rsid w:val="00FE6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4FE51A"/>
  <w14:defaultImageDpi w14:val="300"/>
  <w15:docId w15:val="{DE45BBF9-D4C1-4117-B9E5-0D478AE3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80E"/>
    <w:rPr>
      <w:sz w:val="24"/>
      <w:szCs w:val="24"/>
    </w:rPr>
  </w:style>
  <w:style w:type="paragraph" w:styleId="Heading1">
    <w:name w:val="heading 1"/>
    <w:basedOn w:val="Normal"/>
    <w:next w:val="Normal"/>
    <w:link w:val="Heading1Char"/>
    <w:qFormat/>
    <w:rsid w:val="00103627"/>
    <w:pPr>
      <w:keepNext/>
      <w:jc w:val="center"/>
      <w:outlineLvl w:val="0"/>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494"/>
    <w:pPr>
      <w:tabs>
        <w:tab w:val="center" w:pos="4320"/>
        <w:tab w:val="right" w:pos="8640"/>
      </w:tabs>
    </w:pPr>
  </w:style>
  <w:style w:type="character" w:customStyle="1" w:styleId="HeaderChar">
    <w:name w:val="Header Char"/>
    <w:basedOn w:val="DefaultParagraphFont"/>
    <w:link w:val="Header"/>
    <w:uiPriority w:val="99"/>
    <w:rsid w:val="00300494"/>
  </w:style>
  <w:style w:type="paragraph" w:styleId="Footer">
    <w:name w:val="footer"/>
    <w:basedOn w:val="Normal"/>
    <w:link w:val="FooterChar"/>
    <w:uiPriority w:val="99"/>
    <w:unhideWhenUsed/>
    <w:rsid w:val="00300494"/>
    <w:pPr>
      <w:tabs>
        <w:tab w:val="center" w:pos="4320"/>
        <w:tab w:val="right" w:pos="8640"/>
      </w:tabs>
    </w:pPr>
  </w:style>
  <w:style w:type="character" w:customStyle="1" w:styleId="FooterChar">
    <w:name w:val="Footer Char"/>
    <w:basedOn w:val="DefaultParagraphFont"/>
    <w:link w:val="Footer"/>
    <w:uiPriority w:val="99"/>
    <w:rsid w:val="00300494"/>
  </w:style>
  <w:style w:type="paragraph" w:styleId="BalloonText">
    <w:name w:val="Balloon Text"/>
    <w:basedOn w:val="Normal"/>
    <w:link w:val="BalloonTextChar"/>
    <w:uiPriority w:val="99"/>
    <w:semiHidden/>
    <w:unhideWhenUsed/>
    <w:rsid w:val="00300494"/>
    <w:rPr>
      <w:rFonts w:ascii="Lucida Grande" w:hAnsi="Lucida Grande" w:cs="Lucida Grande"/>
      <w:sz w:val="18"/>
      <w:szCs w:val="18"/>
    </w:rPr>
  </w:style>
  <w:style w:type="character" w:customStyle="1" w:styleId="BalloonTextChar">
    <w:name w:val="Balloon Text Char"/>
    <w:link w:val="BalloonText"/>
    <w:uiPriority w:val="99"/>
    <w:semiHidden/>
    <w:rsid w:val="00300494"/>
    <w:rPr>
      <w:rFonts w:ascii="Lucida Grande" w:hAnsi="Lucida Grande" w:cs="Lucida Grande"/>
      <w:sz w:val="18"/>
      <w:szCs w:val="18"/>
    </w:rPr>
  </w:style>
  <w:style w:type="character" w:styleId="Hyperlink">
    <w:name w:val="Hyperlink"/>
    <w:uiPriority w:val="99"/>
    <w:rsid w:val="00EB0548"/>
    <w:rPr>
      <w:color w:val="0000FF"/>
      <w:u w:val="single"/>
    </w:rPr>
  </w:style>
  <w:style w:type="paragraph" w:styleId="BodyText">
    <w:name w:val="Body Text"/>
    <w:basedOn w:val="Normal"/>
    <w:link w:val="BodyTextChar"/>
    <w:uiPriority w:val="99"/>
    <w:unhideWhenUsed/>
    <w:rsid w:val="007A0B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pPr>
    <w:rPr>
      <w:rFonts w:ascii="Times New Roman" w:eastAsia="Times New Roman" w:hAnsi="Times New Roman"/>
    </w:rPr>
  </w:style>
  <w:style w:type="character" w:customStyle="1" w:styleId="BodyTextChar">
    <w:name w:val="Body Text Char"/>
    <w:basedOn w:val="DefaultParagraphFont"/>
    <w:link w:val="BodyText"/>
    <w:uiPriority w:val="99"/>
    <w:rsid w:val="007A0BE0"/>
    <w:rPr>
      <w:rFonts w:ascii="Times New Roman" w:eastAsia="Times New Roman" w:hAnsi="Times New Roman"/>
      <w:sz w:val="24"/>
      <w:szCs w:val="24"/>
    </w:rPr>
  </w:style>
  <w:style w:type="paragraph" w:styleId="BodyText3">
    <w:name w:val="Body Text 3"/>
    <w:basedOn w:val="Normal"/>
    <w:link w:val="BodyText3Char"/>
    <w:uiPriority w:val="99"/>
    <w:unhideWhenUsed/>
    <w:rsid w:val="007A0BE0"/>
    <w:pPr>
      <w:spacing w:after="120"/>
    </w:pPr>
    <w:rPr>
      <w:sz w:val="16"/>
      <w:szCs w:val="16"/>
    </w:rPr>
  </w:style>
  <w:style w:type="character" w:customStyle="1" w:styleId="BodyText3Char">
    <w:name w:val="Body Text 3 Char"/>
    <w:basedOn w:val="DefaultParagraphFont"/>
    <w:link w:val="BodyText3"/>
    <w:uiPriority w:val="99"/>
    <w:rsid w:val="007A0BE0"/>
    <w:rPr>
      <w:sz w:val="16"/>
      <w:szCs w:val="16"/>
    </w:rPr>
  </w:style>
  <w:style w:type="paragraph" w:styleId="ListParagraph">
    <w:name w:val="List Paragraph"/>
    <w:basedOn w:val="Normal"/>
    <w:uiPriority w:val="34"/>
    <w:qFormat/>
    <w:rsid w:val="00C7126D"/>
    <w:pPr>
      <w:ind w:left="720"/>
      <w:contextualSpacing/>
    </w:pPr>
  </w:style>
  <w:style w:type="character" w:styleId="CommentReference">
    <w:name w:val="annotation reference"/>
    <w:basedOn w:val="DefaultParagraphFont"/>
    <w:uiPriority w:val="99"/>
    <w:semiHidden/>
    <w:unhideWhenUsed/>
    <w:rsid w:val="00026134"/>
    <w:rPr>
      <w:sz w:val="16"/>
      <w:szCs w:val="16"/>
    </w:rPr>
  </w:style>
  <w:style w:type="paragraph" w:styleId="CommentText">
    <w:name w:val="annotation text"/>
    <w:basedOn w:val="Normal"/>
    <w:link w:val="CommentTextChar"/>
    <w:uiPriority w:val="99"/>
    <w:unhideWhenUsed/>
    <w:rsid w:val="00026134"/>
    <w:rPr>
      <w:sz w:val="20"/>
      <w:szCs w:val="20"/>
    </w:rPr>
  </w:style>
  <w:style w:type="character" w:customStyle="1" w:styleId="CommentTextChar">
    <w:name w:val="Comment Text Char"/>
    <w:basedOn w:val="DefaultParagraphFont"/>
    <w:link w:val="CommentText"/>
    <w:uiPriority w:val="99"/>
    <w:rsid w:val="00026134"/>
  </w:style>
  <w:style w:type="paragraph" w:styleId="CommentSubject">
    <w:name w:val="annotation subject"/>
    <w:basedOn w:val="CommentText"/>
    <w:next w:val="CommentText"/>
    <w:link w:val="CommentSubjectChar"/>
    <w:uiPriority w:val="99"/>
    <w:semiHidden/>
    <w:unhideWhenUsed/>
    <w:rsid w:val="00026134"/>
    <w:rPr>
      <w:b/>
      <w:bCs/>
    </w:rPr>
  </w:style>
  <w:style w:type="character" w:customStyle="1" w:styleId="CommentSubjectChar">
    <w:name w:val="Comment Subject Char"/>
    <w:basedOn w:val="CommentTextChar"/>
    <w:link w:val="CommentSubject"/>
    <w:uiPriority w:val="99"/>
    <w:semiHidden/>
    <w:rsid w:val="00026134"/>
    <w:rPr>
      <w:b/>
      <w:bCs/>
    </w:rPr>
  </w:style>
  <w:style w:type="paragraph" w:styleId="Revision">
    <w:name w:val="Revision"/>
    <w:hidden/>
    <w:uiPriority w:val="71"/>
    <w:rsid w:val="00550776"/>
    <w:rPr>
      <w:sz w:val="24"/>
      <w:szCs w:val="24"/>
    </w:rPr>
  </w:style>
  <w:style w:type="character" w:styleId="FollowedHyperlink">
    <w:name w:val="FollowedHyperlink"/>
    <w:basedOn w:val="DefaultParagraphFont"/>
    <w:uiPriority w:val="99"/>
    <w:semiHidden/>
    <w:unhideWhenUsed/>
    <w:rsid w:val="006038AB"/>
    <w:rPr>
      <w:color w:val="800080" w:themeColor="followedHyperlink"/>
      <w:u w:val="single"/>
    </w:rPr>
  </w:style>
  <w:style w:type="character" w:customStyle="1" w:styleId="Heading1Char">
    <w:name w:val="Heading 1 Char"/>
    <w:basedOn w:val="DefaultParagraphFont"/>
    <w:link w:val="Heading1"/>
    <w:rsid w:val="00103627"/>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883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C19CE95FCD8D40BAA2E44559F8775A" ma:contentTypeVersion="1" ma:contentTypeDescription="Create a new document." ma:contentTypeScope="" ma:versionID="b15ade614b5a9897c51acc8d305d7f1c">
  <xsd:schema xmlns:xsd="http://www.w3.org/2001/XMLSchema" xmlns:p="http://schemas.microsoft.com/office/2006/metadata/properties" xmlns:ns1="http://schemas.microsoft.com/sharepoint/v3" targetNamespace="http://schemas.microsoft.com/office/2006/metadata/properties" ma:root="true" ma:fieldsID="235547bf8e957c94f23266ef57afc70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39F5D-E474-464A-8697-BD5A2E92E88C}">
  <ds:schemaRefs>
    <ds:schemaRef ds:uri="http://schemas.microsoft.com/sharepoint/v3/contenttype/forms"/>
  </ds:schemaRefs>
</ds:datastoreItem>
</file>

<file path=customXml/itemProps2.xml><?xml version="1.0" encoding="utf-8"?>
<ds:datastoreItem xmlns:ds="http://schemas.openxmlformats.org/officeDocument/2006/customXml" ds:itemID="{D6EEB942-B07C-4F2A-97FF-CC27935C8BBB}">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90CD01FE-389D-428E-A395-68175938C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B045ABF-4733-45A6-BF2B-7AB78976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Guide Dogs for the Blind</Company>
  <LinksUpToDate>false</LinksUpToDate>
  <CharactersWithSpaces>2609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Morry Angell</dc:creator>
  <cp:keywords/>
  <dc:description/>
  <cp:lastModifiedBy>Sandra Oliveira</cp:lastModifiedBy>
  <cp:revision>2</cp:revision>
  <dcterms:created xsi:type="dcterms:W3CDTF">2023-08-28T21:40:00Z</dcterms:created>
  <dcterms:modified xsi:type="dcterms:W3CDTF">2023-08-28T21:40:00Z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0x0101009DC19CE95FCD8D40BAA2E44559F8775A</vt:lpwstr>
  </property>
</Properties>
</file>